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89140">
      <w:pPr>
        <w:jc w:val="center"/>
        <w:rPr>
          <w:b/>
          <w:sz w:val="36"/>
          <w:szCs w:val="36"/>
        </w:rPr>
      </w:pPr>
      <w:r>
        <w:rPr>
          <w:rFonts w:hint="eastAsia"/>
          <w:b/>
          <w:sz w:val="36"/>
          <w:szCs w:val="36"/>
        </w:rPr>
        <w:t>华南农业大学高等教育自学考试</w:t>
      </w:r>
      <w:r>
        <w:rPr>
          <w:rFonts w:hint="eastAsia"/>
          <w:b/>
          <w:sz w:val="36"/>
          <w:szCs w:val="36"/>
          <w:lang w:val="en-US" w:eastAsia="zh-CN"/>
        </w:rPr>
        <w:t>脱产</w:t>
      </w:r>
      <w:r>
        <w:rPr>
          <w:rFonts w:hint="eastAsia"/>
          <w:b/>
          <w:sz w:val="36"/>
          <w:szCs w:val="36"/>
        </w:rPr>
        <w:t>助学及技能培训</w:t>
      </w:r>
    </w:p>
    <w:p w14:paraId="668C3970">
      <w:pPr>
        <w:jc w:val="center"/>
        <w:rPr>
          <w:b/>
          <w:sz w:val="36"/>
          <w:szCs w:val="36"/>
        </w:rPr>
      </w:pPr>
      <w:r>
        <w:rPr>
          <w:rFonts w:hint="eastAsia"/>
          <w:b/>
          <w:sz w:val="36"/>
          <w:szCs w:val="36"/>
        </w:rPr>
        <w:t>项目入读知情书</w:t>
      </w:r>
    </w:p>
    <w:p w14:paraId="47F8C250">
      <w:pPr>
        <w:jc w:val="center"/>
        <w:rPr>
          <w:b/>
          <w:szCs w:val="21"/>
        </w:rPr>
      </w:pPr>
    </w:p>
    <w:p w14:paraId="32E62160">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充分了解就读华南农业大学高等教育自学考试校脱产助学与就读我校普通全日制本科性质的区别。</w:t>
      </w:r>
    </w:p>
    <w:p w14:paraId="344F41D2">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学生在学期间，充分了解华南农业大学高等教育自学考试脱产助学班的办学模式；充分了解</w:t>
      </w:r>
      <w:r>
        <w:rPr>
          <w:rFonts w:hint="eastAsia" w:ascii="Calibri Light" w:hAnsi="Calibri Light" w:eastAsia="仿宋" w:cs="Calibri Light"/>
          <w:sz w:val="24"/>
          <w:lang w:val="en-US" w:eastAsia="zh-CN"/>
        </w:rPr>
        <w:t>办学及</w:t>
      </w:r>
      <w:r>
        <w:rPr>
          <w:rFonts w:hint="eastAsia" w:ascii="Calibri Light" w:hAnsi="Calibri Light" w:eastAsia="仿宋" w:cs="Calibri Light"/>
          <w:sz w:val="24"/>
        </w:rPr>
        <w:t>住宿环境。我校与教学单位合作开办自学考试本科</w:t>
      </w:r>
      <w:r>
        <w:rPr>
          <w:rFonts w:hint="eastAsia" w:ascii="Calibri Light" w:hAnsi="Calibri Light" w:eastAsia="仿宋" w:cs="Calibri Light"/>
          <w:sz w:val="24"/>
          <w:lang w:val="en-US" w:eastAsia="zh-CN"/>
        </w:rPr>
        <w:t>脱产</w:t>
      </w:r>
      <w:r>
        <w:rPr>
          <w:rFonts w:hint="eastAsia" w:ascii="Calibri Light" w:hAnsi="Calibri Light" w:eastAsia="仿宋" w:cs="Calibri Light"/>
          <w:sz w:val="24"/>
        </w:rPr>
        <w:t>助学和相关技能培训，参照普通高校全日制管理模式，</w:t>
      </w:r>
      <w:r>
        <w:rPr>
          <w:rFonts w:hint="eastAsia" w:ascii="Calibri Light" w:hAnsi="Calibri Light" w:eastAsia="仿宋" w:cs="Calibri Light"/>
          <w:color w:val="E54C5E" w:themeColor="accent6"/>
          <w:sz w:val="24"/>
          <w14:textFill>
            <w14:solidFill>
              <w14:schemeClr w14:val="accent6"/>
            </w14:solidFill>
          </w14:textFill>
        </w:rPr>
        <w:t>学生以全脱产方式在校内学习，周一至周五上课</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lang w:val="en-US" w:eastAsia="zh-CN"/>
          <w14:textFill>
            <w14:solidFill>
              <w14:schemeClr w14:val="accent6"/>
            </w14:solidFill>
          </w14:textFill>
        </w:rPr>
        <w:t>部分课程安排在周边教学点完成。</w:t>
      </w:r>
      <w:r>
        <w:rPr>
          <w:rFonts w:hint="eastAsia" w:ascii="Calibri Light" w:hAnsi="Calibri Light" w:eastAsia="仿宋" w:cs="Calibri Light"/>
          <w:sz w:val="24"/>
        </w:rPr>
        <w:t>学生在校区周边</w:t>
      </w:r>
      <w:r>
        <w:rPr>
          <w:rFonts w:hint="eastAsia" w:ascii="Calibri Light" w:hAnsi="Calibri Light" w:eastAsia="仿宋" w:cs="Calibri Light"/>
          <w:sz w:val="24"/>
          <w:lang w:val="en-US" w:eastAsia="zh-CN"/>
        </w:rPr>
        <w:t>教学点</w:t>
      </w:r>
      <w:r>
        <w:rPr>
          <w:rFonts w:hint="eastAsia" w:ascii="Calibri Light" w:hAnsi="Calibri Light" w:eastAsia="仿宋" w:cs="Calibri Light"/>
          <w:sz w:val="24"/>
        </w:rPr>
        <w:t>住宿</w:t>
      </w:r>
      <w:r>
        <w:rPr>
          <w:rFonts w:hint="eastAsia" w:ascii="Calibri Light" w:hAnsi="Calibri Light" w:eastAsia="仿宋" w:cs="Calibri Light"/>
          <w:sz w:val="24"/>
          <w:lang w:eastAsia="zh-CN"/>
        </w:rPr>
        <w:t>。</w:t>
      </w:r>
    </w:p>
    <w:p w14:paraId="4891C1AF">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充分了解高等教育自学考试是对自学者进行的以学历考试为主的高等教育国家考试，是个人自学、社会助学、国家考试相结合的高等教育形式。高等教育自学考试属目标参照性的水平考试，其学历水平和质量标准与普通高等学校相同学历层次水平的要求相一致，具有一定难度。《中华人民共和国高等教育法》第二十一条明确规定：“国家实行高等教育自学考试制度，经考试合格的，发给相应的学历证书或者其他学业证书。”</w:t>
      </w:r>
    </w:p>
    <w:p w14:paraId="57D3CAE2">
      <w:pPr>
        <w:numPr>
          <w:ilvl w:val="0"/>
          <w:numId w:val="1"/>
        </w:numPr>
        <w:adjustRightInd w:val="0"/>
        <w:snapToGrid w:val="0"/>
        <w:spacing w:line="360" w:lineRule="auto"/>
        <w:ind w:firstLine="480" w:firstLineChars="200"/>
        <w:rPr>
          <w:rFonts w:ascii="Calibri Light" w:hAnsi="Calibri Light" w:eastAsia="仿宋" w:cs="Calibri Light"/>
          <w:sz w:val="24"/>
        </w:rPr>
      </w:pPr>
      <w:r>
        <w:rPr>
          <w:rFonts w:hint="eastAsia" w:ascii="Calibri Light" w:hAnsi="Calibri Light" w:eastAsia="仿宋" w:cs="Calibri Light"/>
          <w:sz w:val="24"/>
        </w:rPr>
        <w:t>充分了解高等教育自学考试证书及学位获得的必须条件：课程考试合格计算该课程学分；完成专业考试计划规定的全部课程的考试和考核，积满学分；符合毕业要求者，还须获取国民教育系列专科学历，凭专科学历申请，由省考委颁发相应的毕业证书，主考学校在毕业证书上副署；高等教育自学考试本科毕业生，符合《中华人民共和国学位</w:t>
      </w:r>
      <w:r>
        <w:rPr>
          <w:rFonts w:hint="eastAsia" w:ascii="Calibri Light" w:hAnsi="Calibri Light" w:eastAsia="仿宋" w:cs="Calibri Light"/>
          <w:sz w:val="24"/>
          <w:lang w:val="en-US" w:eastAsia="zh-CN"/>
        </w:rPr>
        <w:t>法</w:t>
      </w:r>
      <w:r>
        <w:rPr>
          <w:rFonts w:hint="eastAsia" w:ascii="Calibri Light" w:hAnsi="Calibri Light" w:eastAsia="仿宋" w:cs="Calibri Light"/>
          <w:sz w:val="24"/>
        </w:rPr>
        <w:t>》规定的，可授予相应的学士学位。</w:t>
      </w:r>
    </w:p>
    <w:p w14:paraId="47C07FAC">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参加自</w:t>
      </w:r>
      <w:r>
        <w:rPr>
          <w:rFonts w:hint="eastAsia" w:ascii="Calibri Light" w:hAnsi="Calibri Light" w:eastAsia="仿宋" w:cs="Calibri Light"/>
          <w:color w:val="E54C5E" w:themeColor="accent6"/>
          <w:sz w:val="24"/>
          <w:lang w:eastAsia="zh-CN"/>
          <w14:textFill>
            <w14:solidFill>
              <w14:schemeClr w14:val="accent6"/>
            </w14:solidFill>
          </w14:textFill>
        </w:rPr>
        <w:t>考</w:t>
      </w:r>
      <w:r>
        <w:rPr>
          <w:rFonts w:hint="eastAsia" w:ascii="Calibri Light" w:hAnsi="Calibri Light" w:eastAsia="仿宋" w:cs="Calibri Light"/>
          <w:color w:val="E54C5E" w:themeColor="accent6"/>
          <w:sz w:val="24"/>
          <w14:textFill>
            <w14:solidFill>
              <w14:schemeClr w14:val="accent6"/>
            </w14:solidFill>
          </w14:textFill>
        </w:rPr>
        <w:t>助学与</w:t>
      </w:r>
      <w:r>
        <w:rPr>
          <w:rFonts w:hint="eastAsia" w:ascii="Calibri Light" w:hAnsi="Calibri Light" w:eastAsia="仿宋" w:cs="Calibri Light"/>
          <w:color w:val="E54C5E" w:themeColor="accent6"/>
          <w:sz w:val="24"/>
          <w:lang w:eastAsia="zh-CN"/>
          <w14:textFill>
            <w14:solidFill>
              <w14:schemeClr w14:val="accent6"/>
            </w14:solidFill>
          </w14:textFill>
        </w:rPr>
        <w:t>获取</w:t>
      </w:r>
      <w:r>
        <w:rPr>
          <w:rFonts w:hint="eastAsia" w:ascii="Calibri Light" w:hAnsi="Calibri Light" w:eastAsia="仿宋" w:cs="Calibri Light"/>
          <w:color w:val="E54C5E" w:themeColor="accent6"/>
          <w:sz w:val="24"/>
          <w14:textFill>
            <w14:solidFill>
              <w14:schemeClr w14:val="accent6"/>
            </w14:solidFill>
          </w14:textFill>
        </w:rPr>
        <w:t>自学考试毕业证书无必然联系</w:t>
      </w:r>
      <w:r>
        <w:rPr>
          <w:rFonts w:hint="eastAsia" w:ascii="Calibri Light" w:hAnsi="Calibri Light" w:eastAsia="仿宋" w:cs="Calibri Light"/>
          <w:color w:val="E54C5E" w:themeColor="accent6"/>
          <w:sz w:val="24"/>
          <w:lang w:eastAsia="zh-CN"/>
          <w14:textFill>
            <w14:solidFill>
              <w14:schemeClr w14:val="accent6"/>
            </w14:solidFill>
          </w14:textFill>
        </w:rPr>
        <w:t>。</w:t>
      </w:r>
    </w:p>
    <w:p w14:paraId="2176CFCA">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学生在学期间，必须遵守国家法规法纪，和学校一切规章制度</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应团结同学，尊敬师长，坚持精神文明</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必须按时出勤，刻苦学习，努力完成学业</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一切民事、刑事责任自负。</w:t>
      </w:r>
    </w:p>
    <w:p w14:paraId="33703658">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lang w:eastAsia="zh-CN"/>
          <w14:textFill>
            <w14:solidFill>
              <w14:schemeClr w14:val="accent6"/>
            </w14:solidFill>
          </w14:textFill>
        </w:rPr>
        <w:t>学生</w:t>
      </w:r>
      <w:r>
        <w:rPr>
          <w:rFonts w:hint="eastAsia" w:ascii="Calibri Light" w:hAnsi="Calibri Light" w:eastAsia="仿宋" w:cs="Calibri Light"/>
          <w:color w:val="E54C5E" w:themeColor="accent6"/>
          <w:sz w:val="24"/>
          <w14:textFill>
            <w14:solidFill>
              <w14:schemeClr w14:val="accent6"/>
            </w14:solidFill>
          </w14:textFill>
        </w:rPr>
        <w:t>在学期间，必须按照学校规定缴纳培养费用</w:t>
      </w:r>
      <w:r>
        <w:rPr>
          <w:rFonts w:hint="eastAsia" w:ascii="Calibri Light" w:hAnsi="Calibri Light" w:eastAsia="仿宋" w:cs="Calibri Light"/>
          <w:color w:val="E54C5E" w:themeColor="accent6"/>
          <w:sz w:val="24"/>
          <w:lang w:eastAsia="zh-CN"/>
          <w14:textFill>
            <w14:solidFill>
              <w14:schemeClr w14:val="accent6"/>
            </w14:solidFill>
          </w14:textFill>
        </w:rPr>
        <w:t>；</w:t>
      </w:r>
      <w:r>
        <w:rPr>
          <w:rFonts w:hint="eastAsia" w:ascii="Calibri Light" w:hAnsi="Calibri Light" w:eastAsia="仿宋" w:cs="Calibri Light"/>
          <w:color w:val="E54C5E" w:themeColor="accent6"/>
          <w:sz w:val="24"/>
          <w14:textFill>
            <w14:solidFill>
              <w14:schemeClr w14:val="accent6"/>
            </w14:solidFill>
          </w14:textFill>
        </w:rPr>
        <w:t>住宿费（水电费）、医疗费、生活费自理。</w:t>
      </w:r>
    </w:p>
    <w:p w14:paraId="024F261C">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学生在学期间，必须参加统一体检，因健康原因不能坚持留校学习，应自动退学。</w:t>
      </w:r>
    </w:p>
    <w:p w14:paraId="2DEFE93C">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14:textFill>
            <w14:solidFill>
              <w14:schemeClr w14:val="accent6"/>
            </w14:solidFill>
          </w14:textFill>
        </w:rPr>
        <w:t>学生在学期间，有以下情节，取消在校学习资格：</w:t>
      </w:r>
    </w:p>
    <w:p w14:paraId="2C05C340">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扰乱正常教学秩序和公共秩序，包括擅自张贴大字报，私自集会游行、参加非法组织、出版非法出版物等。</w:t>
      </w:r>
    </w:p>
    <w:p w14:paraId="0C16B3FB">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违反国家法律、法令、法规受到公安司法部门处罚。</w:t>
      </w:r>
    </w:p>
    <w:p w14:paraId="39B2DEE6">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偷窥、诈骗，故意损坏国家、集体和他人财物。</w:t>
      </w:r>
    </w:p>
    <w:p w14:paraId="37938CA1">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聚众赌博、打架、斗殴、持械伤人。</w:t>
      </w:r>
    </w:p>
    <w:p w14:paraId="4CD8894F">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散</w:t>
      </w:r>
      <w:r>
        <w:rPr>
          <w:rFonts w:hint="eastAsia" w:ascii="仿宋" w:hAnsi="仿宋" w:eastAsia="仿宋" w:cs="仿宋"/>
          <w:color w:val="E54C5E" w:themeColor="accent6"/>
          <w:sz w:val="24"/>
          <w:szCs w:val="24"/>
          <w:lang w:val="en-US" w:eastAsia="zh-CN"/>
          <w14:textFill>
            <w14:solidFill>
              <w14:schemeClr w14:val="accent6"/>
            </w14:solidFill>
          </w14:textFill>
        </w:rPr>
        <w:t>布</w:t>
      </w:r>
      <w:r>
        <w:rPr>
          <w:rFonts w:hint="eastAsia" w:ascii="仿宋" w:hAnsi="仿宋" w:eastAsia="仿宋" w:cs="仿宋"/>
          <w:color w:val="E54C5E" w:themeColor="accent6"/>
          <w:sz w:val="24"/>
          <w:szCs w:val="24"/>
          <w14:textFill>
            <w14:solidFill>
              <w14:schemeClr w14:val="accent6"/>
            </w14:solidFill>
          </w14:textFill>
        </w:rPr>
        <w:t>迷信和淫秽言论或物品，生活作风败坏。</w:t>
      </w:r>
    </w:p>
    <w:p w14:paraId="31F7F3B2">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酗酒滋事、非法经商不听劝阻。</w:t>
      </w:r>
    </w:p>
    <w:p w14:paraId="42F2FB18">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违反规定引起火灾造成物资设备损失。</w:t>
      </w:r>
    </w:p>
    <w:p w14:paraId="69BBD759">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旷课与考试作弊经教育不改。</w:t>
      </w:r>
    </w:p>
    <w:p w14:paraId="0B45A10D">
      <w:pPr>
        <w:numPr>
          <w:ilvl w:val="0"/>
          <w:numId w:val="2"/>
        </w:numPr>
        <w:adjustRightInd w:val="0"/>
        <w:snapToGrid w:val="0"/>
        <w:spacing w:line="360" w:lineRule="auto"/>
        <w:rPr>
          <w:rFonts w:hint="eastAsia" w:ascii="仿宋" w:hAnsi="仿宋" w:eastAsia="仿宋" w:cs="仿宋"/>
          <w:color w:val="E54C5E" w:themeColor="accent6"/>
          <w:sz w:val="24"/>
          <w:szCs w:val="24"/>
          <w14:textFill>
            <w14:solidFill>
              <w14:schemeClr w14:val="accent6"/>
            </w14:solidFill>
          </w14:textFill>
        </w:rPr>
      </w:pPr>
      <w:r>
        <w:rPr>
          <w:rFonts w:hint="eastAsia" w:ascii="仿宋" w:hAnsi="仿宋" w:eastAsia="仿宋" w:cs="仿宋"/>
          <w:color w:val="E54C5E" w:themeColor="accent6"/>
          <w:sz w:val="24"/>
          <w:szCs w:val="24"/>
          <w14:textFill>
            <w14:solidFill>
              <w14:schemeClr w14:val="accent6"/>
            </w14:solidFill>
          </w14:textFill>
        </w:rPr>
        <w:t>严重违反校规校纪，造成恶劣影响。</w:t>
      </w:r>
    </w:p>
    <w:p w14:paraId="7E7DC419">
      <w:pPr>
        <w:numPr>
          <w:ilvl w:val="0"/>
          <w:numId w:val="1"/>
        </w:numPr>
        <w:adjustRightInd w:val="0"/>
        <w:snapToGrid w:val="0"/>
        <w:spacing w:line="360" w:lineRule="auto"/>
        <w:ind w:firstLine="480" w:firstLineChars="200"/>
        <w:rPr>
          <w:rFonts w:hint="eastAsia" w:ascii="Calibri Light" w:hAnsi="Calibri Light" w:eastAsia="仿宋" w:cs="Calibri Light"/>
          <w:color w:val="E54C5E" w:themeColor="accent6"/>
          <w:sz w:val="24"/>
          <w14:textFill>
            <w14:solidFill>
              <w14:schemeClr w14:val="accent6"/>
            </w14:solidFill>
          </w14:textFill>
        </w:rPr>
      </w:pPr>
      <w:r>
        <w:rPr>
          <w:rFonts w:hint="eastAsia" w:ascii="Calibri Light" w:hAnsi="Calibri Light" w:eastAsia="仿宋" w:cs="Calibri Light"/>
          <w:color w:val="E54C5E" w:themeColor="accent6"/>
          <w:sz w:val="24"/>
          <w:lang w:val="en-US" w:eastAsia="zh-CN"/>
          <w14:textFill>
            <w14:solidFill>
              <w14:schemeClr w14:val="accent6"/>
            </w14:solidFill>
          </w14:textFill>
        </w:rPr>
        <w:t>本《入读知情书》由华南农业大学继续教育学院制定并负责解释。</w:t>
      </w:r>
    </w:p>
    <w:p w14:paraId="6A4653A0">
      <w:pPr>
        <w:adjustRightInd w:val="0"/>
        <w:snapToGrid w:val="0"/>
        <w:spacing w:line="360" w:lineRule="auto"/>
        <w:rPr>
          <w:rFonts w:ascii="Calibri Light" w:hAnsi="Calibri Light" w:eastAsia="仿宋" w:cs="Calibri Light"/>
          <w:sz w:val="24"/>
        </w:rPr>
      </w:pPr>
    </w:p>
    <w:p w14:paraId="14DF0FF9">
      <w:pPr>
        <w:adjustRightInd w:val="0"/>
        <w:snapToGrid w:val="0"/>
        <w:spacing w:line="360" w:lineRule="auto"/>
        <w:rPr>
          <w:rFonts w:ascii="Calibri Light" w:hAnsi="Calibri Light" w:eastAsia="仿宋" w:cs="Calibri Light"/>
          <w:sz w:val="24"/>
        </w:rPr>
      </w:pPr>
    </w:p>
    <w:p w14:paraId="7E681A6D">
      <w:pPr>
        <w:adjustRightInd w:val="0"/>
        <w:snapToGrid w:val="0"/>
        <w:spacing w:line="360" w:lineRule="auto"/>
        <w:rPr>
          <w:rFonts w:ascii="Calibri Light" w:hAnsi="Calibri Light" w:eastAsia="仿宋" w:cs="Calibri Light"/>
          <w:sz w:val="24"/>
        </w:rPr>
      </w:pPr>
    </w:p>
    <w:p w14:paraId="43F189A1">
      <w:pPr>
        <w:adjustRightInd w:val="0"/>
        <w:snapToGrid w:val="0"/>
        <w:spacing w:line="360" w:lineRule="auto"/>
        <w:rPr>
          <w:rFonts w:ascii="Calibri Light" w:hAnsi="Calibri Light" w:eastAsia="仿宋" w:cs="Calibri Light"/>
          <w:sz w:val="24"/>
        </w:rPr>
      </w:pPr>
    </w:p>
    <w:p w14:paraId="7ECD3026">
      <w:pPr>
        <w:adjustRightInd w:val="0"/>
        <w:snapToGrid w:val="0"/>
        <w:spacing w:line="360" w:lineRule="auto"/>
        <w:rPr>
          <w:rFonts w:ascii="Calibri Light" w:hAnsi="Calibri Light" w:eastAsia="仿宋" w:cs="Calibri Light"/>
          <w:sz w:val="24"/>
        </w:rPr>
      </w:pPr>
    </w:p>
    <w:p w14:paraId="7CFB3500">
      <w:pPr>
        <w:adjustRightInd w:val="0"/>
        <w:snapToGrid w:val="0"/>
        <w:spacing w:line="360" w:lineRule="auto"/>
        <w:ind w:firstLine="482" w:firstLineChars="200"/>
        <w:rPr>
          <w:rFonts w:hint="eastAsia"/>
          <w:b/>
          <w:bCs/>
          <w:sz w:val="24"/>
        </w:rPr>
      </w:pPr>
      <w:r>
        <w:rPr>
          <w:rFonts w:hint="eastAsia"/>
          <w:b/>
          <w:bCs/>
          <w:sz w:val="24"/>
        </w:rPr>
        <w:t>以上内容，学生本人及家长已经知情并理解，同意就读华南农业大学高等教育自学考试</w:t>
      </w:r>
      <w:bookmarkStart w:id="0" w:name="_GoBack"/>
      <w:bookmarkEnd w:id="0"/>
      <w:r>
        <w:rPr>
          <w:rFonts w:hint="eastAsia"/>
          <w:b/>
          <w:bCs/>
          <w:sz w:val="24"/>
        </w:rPr>
        <w:t>脱产助学班并保证遵照我校学生管理的各项规定！</w:t>
      </w:r>
    </w:p>
    <w:p w14:paraId="33B47C8A">
      <w:pPr>
        <w:adjustRightInd w:val="0"/>
        <w:snapToGrid w:val="0"/>
        <w:spacing w:line="360" w:lineRule="auto"/>
        <w:ind w:firstLine="482" w:firstLineChars="200"/>
        <w:rPr>
          <w:rFonts w:hint="eastAsia"/>
          <w:b/>
          <w:bCs/>
          <w:sz w:val="24"/>
        </w:rPr>
      </w:pPr>
    </w:p>
    <w:p w14:paraId="0C6BE151">
      <w:pPr>
        <w:adjustRightInd w:val="0"/>
        <w:snapToGrid w:val="0"/>
        <w:spacing w:line="360" w:lineRule="auto"/>
        <w:rPr>
          <w:rFonts w:hint="eastAsia" w:ascii="宋体" w:hAnsi="宋体"/>
          <w:sz w:val="24"/>
        </w:rPr>
      </w:pPr>
    </w:p>
    <w:p w14:paraId="385090EF">
      <w:pPr>
        <w:adjustRightInd w:val="0"/>
        <w:snapToGrid w:val="0"/>
        <w:spacing w:line="360" w:lineRule="auto"/>
        <w:rPr>
          <w:sz w:val="24"/>
        </w:rPr>
      </w:pPr>
      <w:r>
        <w:rPr>
          <w:rFonts w:hint="eastAsia" w:ascii="宋体" w:hAnsi="宋体"/>
          <w:sz w:val="24"/>
        </w:rPr>
        <w:t>学生签字：                        学生家长或担保人签字：</w:t>
      </w:r>
    </w:p>
    <w:p w14:paraId="1FD3578F">
      <w:pPr>
        <w:adjustRightInd w:val="0"/>
        <w:snapToGrid w:val="0"/>
        <w:spacing w:line="360" w:lineRule="auto"/>
        <w:rPr>
          <w:rFonts w:hint="eastAsia"/>
          <w:sz w:val="24"/>
        </w:rPr>
      </w:pPr>
    </w:p>
    <w:p w14:paraId="11644154">
      <w:pPr>
        <w:adjustRightInd w:val="0"/>
        <w:snapToGrid w:val="0"/>
        <w:spacing w:line="360" w:lineRule="auto"/>
        <w:rPr>
          <w:rFonts w:ascii="宋体" w:hAnsi="宋体"/>
          <w:sz w:val="24"/>
        </w:rPr>
      </w:pPr>
      <w:r>
        <w:rPr>
          <w:rFonts w:hint="eastAsia"/>
          <w:sz w:val="24"/>
        </w:rPr>
        <w:t>学生手机：</w:t>
      </w:r>
      <w:r>
        <w:rPr>
          <w:rFonts w:hint="eastAsia" w:ascii="宋体" w:hAnsi="宋体"/>
          <w:sz w:val="24"/>
        </w:rPr>
        <w:t xml:space="preserve">                        学生家长或担保人手机：</w:t>
      </w:r>
    </w:p>
    <w:p w14:paraId="3A8C88A4">
      <w:pPr>
        <w:adjustRightInd w:val="0"/>
        <w:snapToGrid w:val="0"/>
        <w:spacing w:line="360" w:lineRule="auto"/>
        <w:rPr>
          <w:sz w:val="24"/>
        </w:rPr>
      </w:pPr>
    </w:p>
    <w:p w14:paraId="29B4E094">
      <w:pPr>
        <w:adjustRightInd w:val="0"/>
        <w:snapToGrid w:val="0"/>
        <w:spacing w:line="360" w:lineRule="auto"/>
        <w:rPr>
          <w:sz w:val="24"/>
        </w:rPr>
      </w:pPr>
    </w:p>
    <w:p w14:paraId="0E28EC3F">
      <w:pPr>
        <w:adjustRightInd w:val="0"/>
        <w:snapToGrid w:val="0"/>
        <w:spacing w:line="360" w:lineRule="auto"/>
        <w:rPr>
          <w:rFonts w:ascii="宋体" w:hAnsi="宋体" w:eastAsia="宋体" w:cs="宋体"/>
          <w:sz w:val="24"/>
        </w:rPr>
      </w:pPr>
      <w:r>
        <w:rPr>
          <w:rFonts w:hint="eastAsia"/>
          <w:sz w:val="24"/>
        </w:rPr>
        <w:t xml:space="preserve">       年     月     日                           年     月     日</w:t>
      </w:r>
    </w:p>
    <w:sectPr>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mQ3YTUzZGMyYjM4YWUzMDYzZDAzZWI3ZTc0OTgifQ=="/>
  </w:docVars>
  <w:rsids>
    <w:rsidRoot w:val="00D91B02"/>
    <w:rsid w:val="00072E53"/>
    <w:rsid w:val="000849FC"/>
    <w:rsid w:val="001357AA"/>
    <w:rsid w:val="00145798"/>
    <w:rsid w:val="001E2525"/>
    <w:rsid w:val="002E62E2"/>
    <w:rsid w:val="0031182E"/>
    <w:rsid w:val="0032472D"/>
    <w:rsid w:val="00357E66"/>
    <w:rsid w:val="004A00C7"/>
    <w:rsid w:val="00580710"/>
    <w:rsid w:val="005E5D0B"/>
    <w:rsid w:val="00611A80"/>
    <w:rsid w:val="00634A8C"/>
    <w:rsid w:val="006F6161"/>
    <w:rsid w:val="00765EFC"/>
    <w:rsid w:val="007829C0"/>
    <w:rsid w:val="00856C89"/>
    <w:rsid w:val="008F70F5"/>
    <w:rsid w:val="00920BE5"/>
    <w:rsid w:val="00A27BAA"/>
    <w:rsid w:val="00A36606"/>
    <w:rsid w:val="00A811DD"/>
    <w:rsid w:val="00A86DAB"/>
    <w:rsid w:val="00AB2A18"/>
    <w:rsid w:val="00B93AF6"/>
    <w:rsid w:val="00C44E1D"/>
    <w:rsid w:val="00C91A76"/>
    <w:rsid w:val="00CE3C8E"/>
    <w:rsid w:val="00D07F3E"/>
    <w:rsid w:val="00D45132"/>
    <w:rsid w:val="00D53CB1"/>
    <w:rsid w:val="00D73886"/>
    <w:rsid w:val="00D91B02"/>
    <w:rsid w:val="00DA4226"/>
    <w:rsid w:val="00DA4D6C"/>
    <w:rsid w:val="00E949EC"/>
    <w:rsid w:val="00F62463"/>
    <w:rsid w:val="00F776BE"/>
    <w:rsid w:val="0C737095"/>
    <w:rsid w:val="0D681B71"/>
    <w:rsid w:val="19D865F5"/>
    <w:rsid w:val="22A23698"/>
    <w:rsid w:val="23EF0DF4"/>
    <w:rsid w:val="34BB12E2"/>
    <w:rsid w:val="4F5D23E1"/>
    <w:rsid w:val="62D731B7"/>
    <w:rsid w:val="634139D2"/>
    <w:rsid w:val="63C70829"/>
    <w:rsid w:val="671E2208"/>
    <w:rsid w:val="73ED71BD"/>
    <w:rsid w:val="744A33E5"/>
    <w:rsid w:val="7CD9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1083</Words>
  <Characters>1083</Characters>
  <Lines>5</Lines>
  <Paragraphs>1</Paragraphs>
  <TotalTime>0</TotalTime>
  <ScaleCrop>false</ScaleCrop>
  <LinksUpToDate>false</LinksUpToDate>
  <CharactersWithSpaces>1185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yoga</dc:creator>
  <cp:lastModifiedBy>river</cp:lastModifiedBy>
  <cp:lastPrinted>2024-07-12T06:14:00Z</cp:lastPrinted>
  <dcterms:modified xsi:type="dcterms:W3CDTF">2025-07-21T02:49:35Z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48EF3D5F7DF048BDBEAC46B03E8EF2BB_13</vt:lpwstr>
  </property>
  <property fmtid="{D5CDD505-2E9C-101B-9397-08002B2CF9AE}" pid="4" name="KSOTemplateDocerSaveRecord">
    <vt:lpwstr>eyJoZGlkIjoiN2RjZmU4MDhjYmNlZDIwMGIzMmVkZDI3YzIwNjllZmYiLCJ1c2VySWQiOiI2NTY5NDY3MjYifQ==</vt:lpwstr>
  </property>
</Properties>
</file>